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表1：禁止进出口物品</w:t>
      </w:r>
    </w:p>
    <w:tbl>
      <w:tblPr>
        <w:tblStyle w:val="2"/>
        <w:tblW w:w="844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8"/>
        <w:gridCol w:w="3660"/>
        <w:gridCol w:w="2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b w:val="0"/>
                <w:bCs w:val="0"/>
                <w:lang w:val="en-US" w:eastAsia="zh-CN" w:bidi="ar"/>
              </w:rPr>
              <w:t>措施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b w:val="0"/>
                <w:bCs w:val="0"/>
                <w:lang w:val="en-US" w:eastAsia="zh-CN" w:bidi="ar"/>
              </w:rPr>
              <w:t>物品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b w:val="0"/>
                <w:bCs w:val="0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禁止进出口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假冒、盗版、侵犯知识产权的商品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商业部知识产权厅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禁止进口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电子或机械式游戏机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使用</w:t>
            </w:r>
            <w:r>
              <w:rPr>
                <w:rStyle w:val="7"/>
                <w:rFonts w:eastAsia="宋体"/>
                <w:lang w:val="en-US" w:eastAsia="zh-CN" w:bidi="ar"/>
              </w:rPr>
              <w:t>CFCs(</w:t>
            </w:r>
            <w:r>
              <w:rPr>
                <w:rStyle w:val="6"/>
                <w:lang w:val="en-US" w:eastAsia="zh-CN" w:bidi="ar"/>
              </w:rPr>
              <w:t>氯氟烃</w:t>
            </w:r>
            <w:r>
              <w:rPr>
                <w:rStyle w:val="7"/>
                <w:rFonts w:eastAsia="宋体"/>
                <w:lang w:val="en-US" w:eastAsia="zh-CN" w:bidi="ar"/>
              </w:rPr>
              <w:t>)</w:t>
            </w:r>
            <w:r>
              <w:rPr>
                <w:rStyle w:val="6"/>
                <w:lang w:val="en-US" w:eastAsia="zh-CN" w:bidi="ar"/>
              </w:rPr>
              <w:t>的冰箱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工业部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HCFC-22</w:t>
            </w:r>
            <w:r>
              <w:rPr>
                <w:rStyle w:val="6"/>
                <w:lang w:val="en-US" w:eastAsia="zh-CN" w:bidi="ar"/>
              </w:rPr>
              <w:t>空调，制冷效率在</w:t>
            </w:r>
            <w:r>
              <w:rPr>
                <w:rStyle w:val="7"/>
                <w:rFonts w:eastAsia="宋体"/>
                <w:lang w:val="en-US" w:eastAsia="zh-CN" w:bidi="ar"/>
              </w:rPr>
              <w:t>15</w:t>
            </w:r>
            <w:r>
              <w:rPr>
                <w:rStyle w:val="6"/>
                <w:lang w:val="en-US" w:eastAsia="zh-CN" w:bidi="ar"/>
              </w:rPr>
              <w:t>，</w:t>
            </w:r>
            <w:r>
              <w:rPr>
                <w:rStyle w:val="7"/>
                <w:rFonts w:eastAsia="宋体"/>
                <w:lang w:val="en-US" w:eastAsia="zh-CN" w:bidi="ar"/>
              </w:rPr>
              <w:t>000BTU/hr</w:t>
            </w:r>
            <w:r>
              <w:rPr>
                <w:rStyle w:val="6"/>
                <w:lang w:val="en-US" w:eastAsia="zh-CN" w:bidi="ar"/>
              </w:rPr>
              <w:t>以下的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工业部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二手汽车（拖车、救护车、拖拉机等除外）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二手摩托车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排量不超过</w:t>
            </w:r>
            <w:r>
              <w:rPr>
                <w:rStyle w:val="7"/>
                <w:rFonts w:eastAsia="宋体"/>
                <w:lang w:val="en-US" w:eastAsia="zh-CN" w:bidi="ar"/>
              </w:rPr>
              <w:t>50cc</w:t>
            </w:r>
            <w:r>
              <w:rPr>
                <w:rStyle w:val="6"/>
                <w:lang w:val="en-US" w:eastAsia="zh-CN" w:bidi="ar"/>
              </w:rPr>
              <w:t>的二手摩托车发动机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汽车、摩托车、自行车使用的二手充气橡胶轮胎及废料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二手汽车的车身、车架，二手摩托车的车架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二手拖车（半挂式拖车、农用拖拉机除外）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超过</w:t>
            </w:r>
            <w:r>
              <w:rPr>
                <w:rStyle w:val="7"/>
                <w:rFonts w:eastAsia="宋体"/>
                <w:lang w:val="en-US" w:eastAsia="zh-CN" w:bidi="ar"/>
              </w:rPr>
              <w:t>100</w:t>
            </w:r>
            <w:r>
              <w:rPr>
                <w:rStyle w:val="6"/>
                <w:lang w:val="en-US" w:eastAsia="zh-CN" w:bidi="ar"/>
              </w:rPr>
              <w:t>年车龄的二手古董机动车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从达府、北碧府边境输入的柚木、橡胶树及其他管制树种的原木、锯木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自然资源和环境部林业厅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废旧电子电器及零部件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工业部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有毒化学品及其制备原料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工业部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固体生活垃圾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水烟和电子烟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禁止出口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天然砂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从泰国开采的金矿、含有金成分的矿物，冶金过程中生产的黄金合金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工业部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禁止向联合国制裁名单上的国家出口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武器、军事用品及其零部件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国防部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分类管理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（依据公共卫生部发布的精神药物分类清单》，第一、二类禁止进出口，其他需进出口许可证）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精神药物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公共卫生部食品药品管理局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分类管理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（依据《麻醉品法》，第一类禁止进出口，其他需进出口许可证）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麻醉品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公共卫生部食品药品管理局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分类管理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（依据工业部发布的《有害物质清单》，第四类禁止进出口，其他需进出口许可证）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危险化学品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工业部工程厅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表2：  进出口需许可证的物品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W w:w="9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4215"/>
        <w:gridCol w:w="3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措施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进出口许可证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黄金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武器及零部件，可用于战争或冲突的化学制品、生物制品、放射性物质及仪器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国防部等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受保护的野生动物及其尸体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自然资源和环境部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国土资源部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病原体和微生物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公共卫生部医学厅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化肥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农业与合作社部农业厅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无线电通信设备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国家广播和电信委员会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咖啡因及其化合物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公共卫生部食品药品管理局，工业部工程厅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高锰酸钾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公共卫生部食品药品管理局，工业部工程厅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进口许可证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蛋白质含量低于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的鱼食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大理石等建筑石材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古董塑像或古建筑及其部件，古钱币、古董文物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文化部艺术厅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塑料废料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工业部工程厅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可能用于生产侵权磁带、录像带、光盘的机器及零部件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331-1100cc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的二手柴油发动机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巴士和卡车使用的二手或翻新的充气橡胶轮胎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二手半挂式拖车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二手特殊用途机动车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黄金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除衣领、袖口、腰部、口袋、裤脚之外的衣服零部件或未完工衣物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二手六轮巴士（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座及以上）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链锯及其附件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自然资源和环境部林业厅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部分种类饲料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农业与合作社部畜牧厅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测量工具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商业部国内贸易厅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枪支弹药、仿制枪支、爆炸物、烟花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内政部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纸牌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财政部税务局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出口许可证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武器、军火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钻石原石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大米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木薯及制品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咖啡及其制品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豆粕饼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锯木和木材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木炭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大象及相关产品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观赏鱼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农业与合作社部渔业厅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贝类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农业与合作社部渔业厅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煤（无烟煤除外）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活蛇和蛇皮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罐装菠萝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罐装金枪鱼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黄金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佛像及其部件、古董塑像和雕像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文化部艺术厅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矿物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国土资源部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活的黑背虎虾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农业与合作社部渔业厅</w:t>
            </w:r>
          </w:p>
        </w:tc>
      </w:tr>
    </w:tbl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3" w:firstLineChars="20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表3：适用其他管制措施的物品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W w:w="83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3883"/>
        <w:gridCol w:w="2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措施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自动进口许可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种药品和化学品（商业部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日公告）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凹雕印刷和彩色复印机器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二手救护车和消防车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金属硬币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钻石原石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原木、木材及木制品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燃油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陶瓷、搪瓷和金属涂层的食物容器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木薯和木薯制品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猪内脏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葱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新鲜橙子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燃气热水器和水加热器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蛋白质含量超过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的鱼食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饲料用玉米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豆粕饼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进口关税配额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牛奶和奶油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炼乳和其他乳制品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土豆、洋葱、大蒜、椰子、干龙眼、咖啡、茶叶、胡椒、玉米、大米、大豆、椰肉、洋葱籽、豆油及豆粕、棕榈油及其残渣、椰子油及其残渣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蔗糖、甜菜糖及固体化学制纯蔗糖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速溶咖啡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商业部外贸厅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生丝和丝线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商业部外贸厅</w:t>
            </w:r>
          </w:p>
        </w:tc>
      </w:tr>
    </w:tbl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原文链接：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泰国海关网站：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instrText xml:space="preserve"> HYPERLINK "https://www.customs.go.th/content_special.php?link=list_abstract_tb.php&amp;ini_content=absdb_prohibited_goods&amp;ini_menu=menu_goods_control_permit&amp;lang=th&amp;root_left_menu=menu_goods_control_permit&amp;left_menu=menu_goods_control_permit_160930_01" </w:instrTex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https://www.customs.go.th/content_special.php?link=list_abstract_tb.php&amp;ini_content=absdb_prohibited_goods&amp;ini_menu=menu_goods_control_permit&amp;lang=th&amp;root_left_menu=menu_goods_control_permit&amp;left_menu=menu_goods_control_permit_160930_01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fldChar w:fldCharType="end"/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泰国商业部外贸厅网站：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https://www.dft.go.th/en-us/Information-Service/Measures-Related-to-Imports-and-Exports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世贸组织网站：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  <w:fldChar w:fldCharType="begin"/>
      </w:r>
      <w: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  <w:instrText xml:space="preserve"> HYPERLINK "https://docs.wto.org/dol2fe/Pages/FE_Search/FE_S_S009-DP.aspx?language=E&amp;CatalogueIdList=283869&amp;CurrentCatalogueIdIndex=0&amp;FullTextHash=&amp;HasEnglishRecord=True&amp;HasFrenchRecord=True&amp;HasSpanishRecord=True" </w:instrText>
      </w:r>
      <w: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  <w:t>https://docs.wto.org/dol2fe/Pages/FE_Search/FE_S_S009-DP.aspx?language=E&amp;CatalogueIdList=283869&amp;CurrentCatalogueIdIndex=0&amp;FullTextHash=&amp;HasEnglishRecord=True&amp;HasFrenchRecord=True&amp;HasSpanishRecord=True</w:t>
      </w:r>
      <w: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  <w:fldChar w:fldCharType="end"/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  <w:fldChar w:fldCharType="begin"/>
      </w:r>
      <w: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  <w:instrText xml:space="preserve"> HYPERLINK "https://docs.wto.org/dol2fe/Pages/FE_Search/FE_S_S009-DP.aspx?language=E&amp;CatalogueIdList=293088&amp;CurrentCatalogueIdIndex=0&amp;FullTextHash=&amp;HasEnglishRecord=True&amp;HasFrenchRecord=True&amp;HasSpanishRecord=True" </w:instrText>
      </w:r>
      <w: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  <w:t>https://docs.wto.org/dol2fe/Pages/FE_Search/FE_S_S009-DP.aspx?language=E&amp;CatalogueIdList=293088&amp;CurrentCatalogueIdIndex=0&amp;FullTextHash=&amp;HasEnglishRecord=True&amp;HasFrenchRecord=True&amp;HasSpanishRecord=True</w:t>
      </w:r>
      <w: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4MGJjMjNlNDMyNDdiMzI1Y2I0MmMwYWI0MGVmNjMifQ=="/>
  </w:docVars>
  <w:rsids>
    <w:rsidRoot w:val="6696740B"/>
    <w:rsid w:val="0DA24155"/>
    <w:rsid w:val="5FE91AAB"/>
    <w:rsid w:val="6696740B"/>
    <w:rsid w:val="70CC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6">
    <w:name w:val="font2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31"/>
    <w:basedOn w:val="3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2023-11-28T04:54:00Z</dcterms:created>
  <dc:creator>Administrator</dc:creator>
  <cp:lastModifiedBy>Administrator</cp:lastModifiedBy>
  <cp:lastPrinted>2023-11-28T10:02:00Z</cp:lastPrinted>
  <dcterms:modified xsi:type="dcterms:W3CDTF">2023-11-29T03:15:24Z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37F1A361FF6D4AF2A5F9274C22058E1A_11</vt:lpwstr>
  </property>
</Properties>
</file>